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F6D08C" w14:textId="77777777" w:rsidR="00AC050C" w:rsidRDefault="0087695E" w:rsidP="0087695E">
      <w:r>
        <w:rPr>
          <w:noProof/>
        </w:rPr>
        <mc:AlternateContent>
          <mc:Choice Requires="wps">
            <w:drawing>
              <wp:anchor distT="0" distB="0" distL="114300" distR="114300" simplePos="0" relativeHeight="251659264" behindDoc="0" locked="0" layoutInCell="1" allowOverlap="1" wp14:anchorId="10105C8D" wp14:editId="5EBB3E39">
                <wp:simplePos x="0" y="0"/>
                <wp:positionH relativeFrom="column">
                  <wp:posOffset>2943225</wp:posOffset>
                </wp:positionH>
                <wp:positionV relativeFrom="paragraph">
                  <wp:posOffset>314325</wp:posOffset>
                </wp:positionV>
                <wp:extent cx="301942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194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40068" w14:textId="77777777" w:rsidR="0087695E" w:rsidRPr="0087695E" w:rsidRDefault="0087695E">
                            <w:pPr>
                              <w:rPr>
                                <w:rFonts w:ascii="Candara" w:hAnsi="Candara" w:cs="Arial"/>
                                <w:b/>
                                <w:sz w:val="28"/>
                              </w:rPr>
                            </w:pPr>
                            <w:r w:rsidRPr="0087695E">
                              <w:rPr>
                                <w:rFonts w:ascii="Candara" w:hAnsi="Candara" w:cs="Arial"/>
                                <w:b/>
                                <w:sz w:val="28"/>
                              </w:rPr>
                              <w:t>California Association of Supervisors of</w:t>
                            </w:r>
                            <w:r>
                              <w:rPr>
                                <w:rFonts w:ascii="Candara" w:hAnsi="Candara" w:cs="Arial"/>
                                <w:b/>
                                <w:sz w:val="28"/>
                              </w:rPr>
                              <w:t xml:space="preserve"> </w:t>
                            </w:r>
                            <w:r w:rsidRPr="0087695E">
                              <w:rPr>
                                <w:rFonts w:ascii="Candara" w:hAnsi="Candara" w:cs="Arial"/>
                                <w:b/>
                                <w:sz w:val="28"/>
                              </w:rPr>
                              <w:t>Child Welfare and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05C8D" id="_x0000_t202" coordsize="21600,21600" o:spt="202" path="m,l,21600r21600,l21600,xe">
                <v:stroke joinstyle="miter"/>
                <v:path gradientshapeok="t" o:connecttype="rect"/>
              </v:shapetype>
              <v:shape id="Text Box 3" o:spid="_x0000_s1026" type="#_x0000_t202" style="position:absolute;margin-left:231.75pt;margin-top:24.75pt;width:237.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" filled="f" stroked="f" strokeweight=".5pt">
                <v:textbox>
                  <w:txbxContent>
                    <w:p w14:paraId="45140068" w14:textId="77777777" w:rsidR="0087695E" w:rsidRPr="0087695E" w:rsidRDefault="0087695E">
                      <w:pPr>
                        <w:rPr>
                          <w:rFonts w:ascii="Candara" w:hAnsi="Candara" w:cs="Arial"/>
                          <w:b/>
                          <w:sz w:val="28"/>
                        </w:rPr>
                      </w:pPr>
                      <w:r w:rsidRPr="0087695E">
                        <w:rPr>
                          <w:rFonts w:ascii="Candara" w:hAnsi="Candara" w:cs="Arial"/>
                          <w:b/>
                          <w:sz w:val="28"/>
                        </w:rPr>
                        <w:t>California Association of Supervisors of</w:t>
                      </w:r>
                      <w:r>
                        <w:rPr>
                          <w:rFonts w:ascii="Candara" w:hAnsi="Candara" w:cs="Arial"/>
                          <w:b/>
                          <w:sz w:val="28"/>
                        </w:rPr>
                        <w:t xml:space="preserve"> </w:t>
                      </w:r>
                      <w:r w:rsidRPr="0087695E">
                        <w:rPr>
                          <w:rFonts w:ascii="Candara" w:hAnsi="Candara" w:cs="Arial"/>
                          <w:b/>
                          <w:sz w:val="28"/>
                        </w:rPr>
                        <w:t>Child Welfare and Attendance</w:t>
                      </w:r>
                    </w:p>
                  </w:txbxContent>
                </v:textbox>
              </v:shape>
            </w:pict>
          </mc:Fallback>
        </mc:AlternateContent>
      </w:r>
      <w:r w:rsidR="00AC050C">
        <w:rPr>
          <w:noProof/>
        </w:rPr>
        <w:drawing>
          <wp:inline distT="0" distB="0" distL="0" distR="0" wp14:anchorId="504F08F7" wp14:editId="0317DA07">
            <wp:extent cx="2762250" cy="7604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WA logo revised.png"/>
                    <pic:cNvPicPr/>
                  </pic:nvPicPr>
                  <pic:blipFill>
                    <a:blip r:embed="rId6">
                      <a:extLst>
                        <a:ext uri="{28A0092B-C50C-407E-A947-70E740481C1C}">
                          <a14:useLocalDpi xmlns:a14="http://schemas.microsoft.com/office/drawing/2010/main" val="0"/>
                        </a:ext>
                      </a:extLst>
                    </a:blip>
                    <a:stretch>
                      <a:fillRect/>
                    </a:stretch>
                  </pic:blipFill>
                  <pic:spPr>
                    <a:xfrm>
                      <a:off x="0" y="0"/>
                      <a:ext cx="2770979" cy="762896"/>
                    </a:xfrm>
                    <a:prstGeom prst="rect">
                      <a:avLst/>
                    </a:prstGeom>
                  </pic:spPr>
                </pic:pic>
              </a:graphicData>
            </a:graphic>
          </wp:inline>
        </w:drawing>
      </w:r>
    </w:p>
    <w:p w14:paraId="04AB5AF6" w14:textId="77777777" w:rsidR="0087695E" w:rsidRPr="00767DDF" w:rsidRDefault="0087695E" w:rsidP="0087695E">
      <w:pPr>
        <w:tabs>
          <w:tab w:val="left" w:pos="9360"/>
        </w:tabs>
        <w:rPr>
          <w:b/>
          <w:color w:val="000000" w:themeColor="text1"/>
          <w:sz w:val="16"/>
          <w:u w:val="single"/>
        </w:rPr>
      </w:pPr>
      <w:r w:rsidRPr="00767DDF">
        <w:rPr>
          <w:b/>
          <w:color w:val="000000" w:themeColor="text1"/>
          <w:sz w:val="16"/>
          <w:u w:val="single"/>
        </w:rPr>
        <w:t xml:space="preserve"> </w:t>
      </w:r>
      <w:r w:rsidRPr="00767DDF">
        <w:rPr>
          <w:b/>
          <w:color w:val="000000" w:themeColor="text1"/>
          <w:sz w:val="16"/>
          <w:u w:val="single"/>
        </w:rPr>
        <w:tab/>
      </w:r>
    </w:p>
    <w:p w14:paraId="3CCD4983" w14:textId="77777777" w:rsidR="00AC050C" w:rsidRDefault="00AC050C"/>
    <w:p w14:paraId="2A89FEA2" w14:textId="77777777" w:rsidR="00F26277" w:rsidRPr="00F26277" w:rsidRDefault="0090372A" w:rsidP="00F26277">
      <w:pPr>
        <w:jc w:val="center"/>
        <w:rPr>
          <w:rFonts w:ascii="Georgia" w:hAnsi="Georgia"/>
          <w:b/>
          <w:sz w:val="32"/>
        </w:rPr>
      </w:pPr>
      <w:r w:rsidRPr="00F26277">
        <w:rPr>
          <w:rFonts w:ascii="Georgia" w:hAnsi="Georgia"/>
          <w:b/>
          <w:sz w:val="32"/>
        </w:rPr>
        <w:t>LEGISLATIVE UPDATE</w:t>
      </w:r>
    </w:p>
    <w:p w14:paraId="0AFA50BD" w14:textId="5B0DF7F5" w:rsidR="0087695E" w:rsidRPr="00F26277" w:rsidRDefault="00E50E50" w:rsidP="00E50E50">
      <w:pPr>
        <w:rPr>
          <w:rFonts w:ascii="Georgia" w:hAnsi="Georgia"/>
          <w:b/>
          <w:sz w:val="28"/>
        </w:rPr>
      </w:pPr>
      <w:r>
        <w:rPr>
          <w:rFonts w:ascii="Georgia" w:hAnsi="Georgia"/>
          <w:b/>
          <w:sz w:val="28"/>
        </w:rPr>
        <w:t xml:space="preserve">                                 </w:t>
      </w:r>
      <w:r w:rsidR="005C2982">
        <w:rPr>
          <w:rFonts w:ascii="Georgia" w:hAnsi="Georgia"/>
          <w:b/>
          <w:sz w:val="28"/>
        </w:rPr>
        <w:t xml:space="preserve">                 </w:t>
      </w:r>
      <w:r w:rsidR="00654876">
        <w:rPr>
          <w:rFonts w:ascii="Georgia" w:hAnsi="Georgia"/>
          <w:b/>
          <w:sz w:val="28"/>
        </w:rPr>
        <w:t>October 2019</w:t>
      </w:r>
    </w:p>
    <w:p w14:paraId="3FF82BDE" w14:textId="77777777" w:rsidR="0087695E" w:rsidRDefault="0087695E" w:rsidP="00F26277">
      <w:pPr>
        <w:jc w:val="center"/>
      </w:pPr>
    </w:p>
    <w:p w14:paraId="2EB7A8E2" w14:textId="2824898F" w:rsidR="00693902" w:rsidRPr="007740B0" w:rsidRDefault="00693902" w:rsidP="00F26277">
      <w:pPr>
        <w:tabs>
          <w:tab w:val="left" w:pos="1440"/>
        </w:tabs>
        <w:jc w:val="center"/>
      </w:pPr>
      <w:r w:rsidRPr="00DF7348">
        <w:rPr>
          <w:i/>
        </w:rPr>
        <w:t xml:space="preserve">Prepared </w:t>
      </w:r>
      <w:r w:rsidR="00EB5D3B" w:rsidRPr="00DF7348">
        <w:rPr>
          <w:i/>
        </w:rPr>
        <w:t>by</w:t>
      </w:r>
      <w:r w:rsidR="00F26277">
        <w:rPr>
          <w:i/>
        </w:rPr>
        <w:t xml:space="preserve"> </w:t>
      </w:r>
      <w:r>
        <w:t>Sherman Garn</w:t>
      </w:r>
      <w:r w:rsidR="000F02B6">
        <w:t xml:space="preserve">ett </w:t>
      </w:r>
    </w:p>
    <w:p w14:paraId="56D6B9A5" w14:textId="2D585E99" w:rsidR="00693902" w:rsidRPr="007740B0" w:rsidRDefault="00DF7348" w:rsidP="00F26277">
      <w:pPr>
        <w:tabs>
          <w:tab w:val="left" w:pos="1440"/>
        </w:tabs>
        <w:jc w:val="center"/>
      </w:pPr>
      <w:r>
        <w:t>C</w:t>
      </w:r>
      <w:r w:rsidR="00693902" w:rsidRPr="007740B0">
        <w:t>ASCWA Legislative Representative</w:t>
      </w:r>
    </w:p>
    <w:p w14:paraId="069CDD17" w14:textId="77777777" w:rsidR="00693902" w:rsidRPr="007740B0" w:rsidRDefault="00693902" w:rsidP="00693902">
      <w:r w:rsidRPr="007740B0">
        <w:t xml:space="preserve">                                          </w:t>
      </w:r>
      <w:r>
        <w:t xml:space="preserve">                              </w:t>
      </w:r>
    </w:p>
    <w:p w14:paraId="4ADA6F48" w14:textId="00E513BB" w:rsidR="00693902" w:rsidRDefault="00693902" w:rsidP="00DF7348">
      <w:r w:rsidRPr="007740B0">
        <w:t>Listed below is a brief synop</w:t>
      </w:r>
      <w:r w:rsidR="00AF050F">
        <w:t>sis of current leg</w:t>
      </w:r>
      <w:r w:rsidR="007E6C6A">
        <w:t>islation that has</w:t>
      </w:r>
      <w:r w:rsidR="00B32C78">
        <w:t xml:space="preserve"> been introduced and with minor or no opposition.</w:t>
      </w:r>
      <w:r w:rsidR="007E6C6A">
        <w:t xml:space="preserve"> Please note that eac</w:t>
      </w:r>
      <w:r w:rsidR="005C2982">
        <w:t xml:space="preserve">h bill listed has received legislative </w:t>
      </w:r>
      <w:r w:rsidR="008D5C13">
        <w:t>approval out</w:t>
      </w:r>
      <w:r w:rsidR="009E3EA7">
        <w:t xml:space="preserve"> of both</w:t>
      </w:r>
      <w:r w:rsidR="00B32C78">
        <w:t xml:space="preserve"> </w:t>
      </w:r>
      <w:r w:rsidR="005C2982">
        <w:t xml:space="preserve">the </w:t>
      </w:r>
      <w:r w:rsidR="00B32C78">
        <w:t>state</w:t>
      </w:r>
      <w:r w:rsidR="00C74239">
        <w:t xml:space="preserve"> S</w:t>
      </w:r>
      <w:r w:rsidR="00B32C78">
        <w:t>enate or</w:t>
      </w:r>
      <w:r w:rsidR="005C2982">
        <w:t xml:space="preserve"> Assembly</w:t>
      </w:r>
      <w:r w:rsidR="008A6806">
        <w:t xml:space="preserve"> by the legislative deadline and has been signed by the governor for implementation beginning January 1</w:t>
      </w:r>
      <w:r w:rsidR="00654876">
        <w:t>, 2020</w:t>
      </w:r>
      <w:r w:rsidR="008A6806">
        <w:t xml:space="preserve"> unless listed below for a later date.</w:t>
      </w:r>
      <w:r w:rsidR="005C2982">
        <w:t xml:space="preserve"> </w:t>
      </w:r>
      <w:r w:rsidRPr="007740B0">
        <w:t xml:space="preserve"> For a full description of each bill, you may access this information at: </w:t>
      </w:r>
      <w:hyperlink r:id="rId7" w:history="1">
        <w:r w:rsidRPr="007740B0">
          <w:rPr>
            <w:rStyle w:val="Hyperlink"/>
          </w:rPr>
          <w:t>www.senate.ca.gov</w:t>
        </w:r>
      </w:hyperlink>
      <w:r w:rsidR="00DF7348">
        <w:t xml:space="preserve"> </w:t>
      </w:r>
      <w:r w:rsidRPr="007740B0">
        <w:t xml:space="preserve">or </w:t>
      </w:r>
      <w:hyperlink r:id="rId8" w:history="1">
        <w:r w:rsidRPr="007740B0">
          <w:rPr>
            <w:rStyle w:val="Hyperlink"/>
          </w:rPr>
          <w:t>www.assembly.ca.gov</w:t>
        </w:r>
      </w:hyperlink>
      <w:r w:rsidRPr="007740B0">
        <w:t>.</w:t>
      </w:r>
    </w:p>
    <w:p w14:paraId="38EBF247" w14:textId="77777777" w:rsidR="00DF7348" w:rsidRPr="007740B0" w:rsidRDefault="00DF7348" w:rsidP="00DF7348"/>
    <w:tbl>
      <w:tblPr>
        <w:tblStyle w:val="TableGrid"/>
        <w:tblW w:w="0" w:type="auto"/>
        <w:tblLook w:val="04A0" w:firstRow="1" w:lastRow="0" w:firstColumn="1" w:lastColumn="0" w:noHBand="0" w:noVBand="1"/>
      </w:tblPr>
      <w:tblGrid>
        <w:gridCol w:w="9360"/>
      </w:tblGrid>
      <w:tr w:rsidR="00DA1444" w:rsidRPr="00F26277" w14:paraId="5C60AEFA" w14:textId="77777777" w:rsidTr="0090372A">
        <w:tc>
          <w:tcPr>
            <w:tcW w:w="9576" w:type="dxa"/>
            <w:tcBorders>
              <w:top w:val="nil"/>
              <w:left w:val="nil"/>
              <w:bottom w:val="nil"/>
              <w:right w:val="nil"/>
            </w:tcBorders>
            <w:shd w:val="clear" w:color="auto" w:fill="D9D9D9" w:themeFill="background1" w:themeFillShade="D9"/>
          </w:tcPr>
          <w:p w14:paraId="4EBA4E75" w14:textId="77777777" w:rsidR="00DA1444" w:rsidRPr="00F26277" w:rsidRDefault="004319BB" w:rsidP="00F26277">
            <w:pPr>
              <w:jc w:val="center"/>
              <w:rPr>
                <w:rFonts w:ascii="Georgia" w:hAnsi="Georgia"/>
                <w:b/>
                <w:szCs w:val="24"/>
              </w:rPr>
            </w:pPr>
            <w:r w:rsidRPr="00F26277">
              <w:rPr>
                <w:rFonts w:ascii="Georgia" w:hAnsi="Georgia"/>
                <w:b/>
                <w:szCs w:val="24"/>
              </w:rPr>
              <w:t>ASSEMBLY BILLS</w:t>
            </w:r>
          </w:p>
        </w:tc>
      </w:tr>
      <w:tr w:rsidR="00B76E64" w:rsidRPr="00F26277" w14:paraId="2F248DA3" w14:textId="77777777" w:rsidTr="0090372A">
        <w:tc>
          <w:tcPr>
            <w:tcW w:w="9576" w:type="dxa"/>
            <w:tcBorders>
              <w:top w:val="nil"/>
              <w:left w:val="nil"/>
              <w:bottom w:val="nil"/>
              <w:right w:val="nil"/>
            </w:tcBorders>
            <w:shd w:val="clear" w:color="auto" w:fill="D9D9D9" w:themeFill="background1" w:themeFillShade="D9"/>
          </w:tcPr>
          <w:p w14:paraId="042589CF" w14:textId="77777777" w:rsidR="00B76E64" w:rsidRPr="00F26277" w:rsidRDefault="00B76E64" w:rsidP="00B76E64">
            <w:pPr>
              <w:rPr>
                <w:rFonts w:ascii="Georgia" w:hAnsi="Georgia"/>
                <w:b/>
                <w:szCs w:val="24"/>
              </w:rPr>
            </w:pPr>
          </w:p>
        </w:tc>
      </w:tr>
    </w:tbl>
    <w:p w14:paraId="13A2B589" w14:textId="4F768919" w:rsidR="004D7930" w:rsidRPr="008A6806" w:rsidRDefault="004D7930" w:rsidP="00DB3AB7">
      <w:pPr>
        <w:rPr>
          <w:b/>
          <w:szCs w:val="24"/>
        </w:rPr>
      </w:pPr>
    </w:p>
    <w:p w14:paraId="641B053C" w14:textId="77777777" w:rsidR="00ED750E" w:rsidRDefault="00ED750E" w:rsidP="00DB3AB7">
      <w:pPr>
        <w:rPr>
          <w:szCs w:val="24"/>
        </w:rPr>
      </w:pPr>
    </w:p>
    <w:p w14:paraId="5DC16DA8" w14:textId="7E10D9B1" w:rsidR="00453733" w:rsidRDefault="00ED750E" w:rsidP="00453733">
      <w:pPr>
        <w:rPr>
          <w:b/>
          <w:bCs/>
          <w:szCs w:val="24"/>
        </w:rPr>
      </w:pPr>
      <w:r w:rsidRPr="00ED750E">
        <w:rPr>
          <w:b/>
          <w:szCs w:val="24"/>
        </w:rPr>
        <w:t xml:space="preserve">AB </w:t>
      </w:r>
      <w:r w:rsidR="000003F8">
        <w:rPr>
          <w:b/>
          <w:szCs w:val="24"/>
        </w:rPr>
        <w:t>34</w:t>
      </w:r>
      <w:r w:rsidR="00C44CB1">
        <w:rPr>
          <w:szCs w:val="24"/>
        </w:rPr>
        <w:t>(</w:t>
      </w:r>
      <w:r w:rsidR="000003F8">
        <w:rPr>
          <w:szCs w:val="24"/>
        </w:rPr>
        <w:t>Ramos</w:t>
      </w:r>
      <w:r w:rsidR="00495A32">
        <w:rPr>
          <w:szCs w:val="24"/>
        </w:rPr>
        <w:t>)</w:t>
      </w:r>
      <w:r>
        <w:rPr>
          <w:szCs w:val="24"/>
        </w:rPr>
        <w:t>-</w:t>
      </w:r>
      <w:r w:rsidR="000003F8">
        <w:rPr>
          <w:szCs w:val="24"/>
        </w:rPr>
        <w:t>Commencing with the 2020-2021 school year, require each school district to p</w:t>
      </w:r>
      <w:r w:rsidR="009B0716">
        <w:rPr>
          <w:szCs w:val="24"/>
        </w:rPr>
        <w:t xml:space="preserve">ost </w:t>
      </w:r>
      <w:r w:rsidR="009B0716" w:rsidRPr="00767DDF">
        <w:rPr>
          <w:b/>
          <w:szCs w:val="24"/>
        </w:rPr>
        <w:t>in a prominent section on the district web site policies and procedures involving bullying and</w:t>
      </w:r>
      <w:r w:rsidR="009B0716">
        <w:rPr>
          <w:szCs w:val="24"/>
        </w:rPr>
        <w:t xml:space="preserve"> bullying prevention.</w:t>
      </w:r>
    </w:p>
    <w:p w14:paraId="29F474A7" w14:textId="77777777" w:rsidR="00BB21A6" w:rsidRDefault="00BB21A6" w:rsidP="00453733">
      <w:pPr>
        <w:rPr>
          <w:b/>
          <w:bCs/>
          <w:szCs w:val="24"/>
        </w:rPr>
      </w:pPr>
    </w:p>
    <w:p w14:paraId="60A16B5B" w14:textId="064BD649" w:rsidR="0095303B" w:rsidRPr="008A6806" w:rsidRDefault="00BB21A6" w:rsidP="008A6806">
      <w:r>
        <w:rPr>
          <w:b/>
          <w:bCs/>
          <w:szCs w:val="24"/>
        </w:rPr>
        <w:t xml:space="preserve">AB 75 </w:t>
      </w:r>
      <w:r w:rsidR="00654876">
        <w:rPr>
          <w:b/>
          <w:bCs/>
          <w:szCs w:val="24"/>
        </w:rPr>
        <w:t>(Education</w:t>
      </w:r>
      <w:r>
        <w:rPr>
          <w:b/>
          <w:bCs/>
          <w:szCs w:val="24"/>
        </w:rPr>
        <w:t xml:space="preserve"> Trailer Bill) –</w:t>
      </w:r>
      <w:r w:rsidRPr="00F7489E">
        <w:rPr>
          <w:bCs/>
          <w:szCs w:val="24"/>
        </w:rPr>
        <w:t>Multiple requirements including requirement</w:t>
      </w:r>
      <w:r w:rsidR="00F7489E">
        <w:t xml:space="preserve"> that a charter school shall not require a parent to submit a child’s cumulative file prior to e</w:t>
      </w:r>
      <w:r w:rsidR="008A6806">
        <w:t>nrollment in the charter school.</w:t>
      </w:r>
    </w:p>
    <w:p w14:paraId="2BA065DD" w14:textId="4B62E9FD" w:rsidR="003C6F2C" w:rsidRDefault="00407F81" w:rsidP="00DA1444">
      <w:pPr>
        <w:spacing w:after="240"/>
      </w:pPr>
      <w:r>
        <w:rPr>
          <w:b/>
        </w:rPr>
        <w:t xml:space="preserve">AB </w:t>
      </w:r>
      <w:r w:rsidR="00495A32">
        <w:rPr>
          <w:b/>
        </w:rPr>
        <w:t>2</w:t>
      </w:r>
      <w:r w:rsidR="003D47B6">
        <w:rPr>
          <w:b/>
        </w:rPr>
        <w:t>72</w:t>
      </w:r>
      <w:r w:rsidR="00122EAA">
        <w:rPr>
          <w:b/>
        </w:rPr>
        <w:t xml:space="preserve"> </w:t>
      </w:r>
      <w:r w:rsidR="00122EAA">
        <w:t>(</w:t>
      </w:r>
      <w:r w:rsidR="003D47B6">
        <w:t>Muratsuchi</w:t>
      </w:r>
      <w:r>
        <w:t>)-</w:t>
      </w:r>
      <w:r w:rsidR="00453733">
        <w:t>Explicitly authorizes</w:t>
      </w:r>
      <w:r w:rsidR="003D47B6">
        <w:t xml:space="preserve"> a school district, county office of education and charter school to adopt a policy to limit or prohibit the use by its pupils of smartphones while the pupils are at a school site.</w:t>
      </w:r>
    </w:p>
    <w:p w14:paraId="12D8A3D2" w14:textId="313A144C" w:rsidR="001F5EFD" w:rsidRDefault="001F5EFD" w:rsidP="00DA1444">
      <w:pPr>
        <w:spacing w:after="240"/>
      </w:pPr>
      <w:r w:rsidRPr="001F5EFD">
        <w:rPr>
          <w:b/>
        </w:rPr>
        <w:t>AB 413</w:t>
      </w:r>
      <w:r>
        <w:t xml:space="preserve"> </w:t>
      </w:r>
      <w:r w:rsidR="00654876">
        <w:t>(Jones</w:t>
      </w:r>
      <w:r>
        <w:t>-Sawyer</w:t>
      </w:r>
      <w:r w:rsidR="00654876">
        <w:t>) -</w:t>
      </w:r>
      <w:r>
        <w:t xml:space="preserve"> deletes the </w:t>
      </w:r>
      <w:r w:rsidR="00654876">
        <w:t>term “at</w:t>
      </w:r>
      <w:r>
        <w:t xml:space="preserve"> risk” in the education code and replaces it with the term” at-promise.”</w:t>
      </w:r>
    </w:p>
    <w:p w14:paraId="7D3B8FDF" w14:textId="5E54CF5F" w:rsidR="00453733" w:rsidRDefault="00453733" w:rsidP="00DA1444">
      <w:pPr>
        <w:spacing w:after="240"/>
      </w:pPr>
      <w:r w:rsidRPr="00453733">
        <w:rPr>
          <w:b/>
          <w:bCs/>
        </w:rPr>
        <w:t>AB 493</w:t>
      </w:r>
      <w:r>
        <w:rPr>
          <w:b/>
          <w:bCs/>
        </w:rPr>
        <w:t xml:space="preserve"> </w:t>
      </w:r>
      <w:r>
        <w:t xml:space="preserve">(Gloria)-Commencing with the 2021-2022 school year, each school district, county office of education and charter school to provide online training at least once every </w:t>
      </w:r>
      <w:r w:rsidR="00767DDF">
        <w:t>two year</w:t>
      </w:r>
      <w:r>
        <w:t>s to teachers in grades 7-12 and all other certificated employees of on school site resources and support of LGBTQ pupils and strategies to s</w:t>
      </w:r>
      <w:r w:rsidR="00F7489E">
        <w:t>upport this student population.</w:t>
      </w:r>
    </w:p>
    <w:p w14:paraId="3567E2F7" w14:textId="77777777" w:rsidR="00654876" w:rsidRDefault="001D2DEF" w:rsidP="00DA1444">
      <w:pPr>
        <w:spacing w:after="240"/>
      </w:pPr>
      <w:r w:rsidRPr="001D2DEF">
        <w:rPr>
          <w:b/>
        </w:rPr>
        <w:t>AB 543</w:t>
      </w:r>
      <w:r>
        <w:t xml:space="preserve">(Smith)- Requires each school site, county office of education and charter school serving any of grades 9-12 to create a poster that notifies pupils of the sexual harassment policy and to prominently and conspicuously display the poster in each bathroom and locker room in addition to notification of the policy to new and continuing students. </w:t>
      </w:r>
    </w:p>
    <w:p w14:paraId="7CB330BB" w14:textId="418CF4FF" w:rsidR="00BD33CA" w:rsidRDefault="00BD33CA" w:rsidP="00DA1444">
      <w:pPr>
        <w:spacing w:after="240"/>
      </w:pPr>
      <w:r w:rsidRPr="00BD33CA">
        <w:rPr>
          <w:b/>
        </w:rPr>
        <w:lastRenderedPageBreak/>
        <w:t>AB 982</w:t>
      </w:r>
      <w:r>
        <w:rPr>
          <w:b/>
        </w:rPr>
        <w:t xml:space="preserve"> </w:t>
      </w:r>
      <w:r>
        <w:t>(</w:t>
      </w:r>
      <w:r w:rsidRPr="00BD33CA">
        <w:t>Holden</w:t>
      </w:r>
      <w:r w:rsidR="00654876" w:rsidRPr="00BD33CA">
        <w:t>)</w:t>
      </w:r>
      <w:r w:rsidR="00654876">
        <w:t xml:space="preserve"> -</w:t>
      </w:r>
      <w:r>
        <w:t xml:space="preserve"> Requires public and charter school teachers upon the request of the parent/</w:t>
      </w:r>
      <w:r w:rsidR="00654876">
        <w:t>guardian to</w:t>
      </w:r>
      <w:r>
        <w:t xml:space="preserve"> provide homework for a student who has been suspended 2 or more school days. </w:t>
      </w:r>
    </w:p>
    <w:p w14:paraId="2D6712D6" w14:textId="6958CFE5" w:rsidR="00BD33CA" w:rsidRPr="00BD33CA" w:rsidRDefault="00BD33CA" w:rsidP="00DA1444">
      <w:pPr>
        <w:spacing w:after="240"/>
      </w:pPr>
      <w:r w:rsidRPr="00BD33CA">
        <w:rPr>
          <w:b/>
        </w:rPr>
        <w:t>AB 1127</w:t>
      </w:r>
      <w:r w:rsidRPr="00BD33CA">
        <w:t>(Rivas)</w:t>
      </w:r>
      <w:r>
        <w:t>-Requires a school district to approve an intradistrict and interdistrict transfer for a victim of an act of bullying.</w:t>
      </w:r>
    </w:p>
    <w:p w14:paraId="3116D931" w14:textId="5CDE491E" w:rsidR="00C44CB1" w:rsidRDefault="00F04D0A" w:rsidP="00DA1444">
      <w:pPr>
        <w:spacing w:after="240"/>
      </w:pPr>
      <w:r w:rsidRPr="00F04D0A">
        <w:rPr>
          <w:b/>
          <w:bCs/>
        </w:rPr>
        <w:t>AB 1354</w:t>
      </w:r>
      <w:r>
        <w:rPr>
          <w:b/>
          <w:bCs/>
        </w:rPr>
        <w:t xml:space="preserve"> </w:t>
      </w:r>
      <w:r>
        <w:t xml:space="preserve">(Gipson)-Requires the county office of education to assign transition oversight responsibilities to the existing county office of education personnel </w:t>
      </w:r>
      <w:r w:rsidR="00535AA2">
        <w:t xml:space="preserve">to ensure pupils to have complete and accurate education records when a pupil enters the juvenile court school. </w:t>
      </w:r>
    </w:p>
    <w:p w14:paraId="2876F12F" w14:textId="75B160F6" w:rsidR="001D2DEF" w:rsidRPr="001D2DEF" w:rsidRDefault="001D2DEF" w:rsidP="00DA1444">
      <w:pPr>
        <w:spacing w:after="240"/>
      </w:pPr>
      <w:r>
        <w:rPr>
          <w:b/>
        </w:rPr>
        <w:t>AB 1507</w:t>
      </w:r>
      <w:r>
        <w:t xml:space="preserve">(Smith)- Deletes the authority of a charter school to locate outside the geographic boundaries of the school district unless permission has been granted by the school district in which the charter school is physically located. </w:t>
      </w:r>
    </w:p>
    <w:p w14:paraId="76A44860" w14:textId="6CBCF7AF" w:rsidR="00F7489E" w:rsidRPr="00F7489E" w:rsidRDefault="00F7489E" w:rsidP="00DA1444">
      <w:pPr>
        <w:spacing w:after="240"/>
      </w:pPr>
      <w:r w:rsidRPr="00F7489E">
        <w:rPr>
          <w:b/>
        </w:rPr>
        <w:t>AB 1767</w:t>
      </w:r>
      <w:r w:rsidR="001D2DEF">
        <w:t>(Ramos</w:t>
      </w:r>
      <w:r>
        <w:t xml:space="preserve">)-Requires the  governing board that serves pupils in grade 1-6 adopt and update as prescribed a policy on pupil suicide prevention </w:t>
      </w:r>
      <w:r w:rsidR="009E4CF7">
        <w:t xml:space="preserve">that specifically addresses the needs of high risk groups. The policy must be age appropriate and written to ensure proper coordination and with county mental health for referral to services. </w:t>
      </w:r>
    </w:p>
    <w:p w14:paraId="35526210" w14:textId="77777777" w:rsidR="00417482" w:rsidRPr="007740B0" w:rsidRDefault="00417482" w:rsidP="00DA1444">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60"/>
      </w:tblGrid>
      <w:tr w:rsidR="004319BB" w14:paraId="7DC2B37D" w14:textId="77777777" w:rsidTr="00407F81">
        <w:tc>
          <w:tcPr>
            <w:tcW w:w="9360" w:type="dxa"/>
            <w:shd w:val="clear" w:color="auto" w:fill="D9D9D9" w:themeFill="background1" w:themeFillShade="D9"/>
          </w:tcPr>
          <w:p w14:paraId="3488C38C" w14:textId="77777777" w:rsidR="004319BB" w:rsidRPr="00F26277" w:rsidRDefault="004319BB" w:rsidP="00F26277">
            <w:pPr>
              <w:jc w:val="center"/>
              <w:rPr>
                <w:rFonts w:ascii="Georgia" w:hAnsi="Georgia"/>
                <w:b/>
              </w:rPr>
            </w:pPr>
            <w:r w:rsidRPr="00F26277">
              <w:rPr>
                <w:rFonts w:ascii="Georgia" w:hAnsi="Georgia"/>
                <w:b/>
              </w:rPr>
              <w:t>SENATE BILLS</w:t>
            </w:r>
          </w:p>
        </w:tc>
      </w:tr>
      <w:tr w:rsidR="00417482" w14:paraId="32988832" w14:textId="77777777" w:rsidTr="00407F81">
        <w:tc>
          <w:tcPr>
            <w:tcW w:w="9360" w:type="dxa"/>
            <w:shd w:val="clear" w:color="auto" w:fill="D9D9D9" w:themeFill="background1" w:themeFillShade="D9"/>
          </w:tcPr>
          <w:p w14:paraId="316CB640" w14:textId="77777777" w:rsidR="00417482" w:rsidRPr="00F26277" w:rsidRDefault="00417482" w:rsidP="00F26277">
            <w:pPr>
              <w:jc w:val="center"/>
              <w:rPr>
                <w:rFonts w:ascii="Georgia" w:hAnsi="Georgia"/>
                <w:b/>
              </w:rPr>
            </w:pPr>
          </w:p>
        </w:tc>
      </w:tr>
    </w:tbl>
    <w:p w14:paraId="577A2C65" w14:textId="5FE4C378" w:rsidR="00417482" w:rsidRPr="00C438A9" w:rsidRDefault="00417482" w:rsidP="004319BB"/>
    <w:p w14:paraId="0505FB88" w14:textId="77777777" w:rsidR="00417482" w:rsidRDefault="00417482" w:rsidP="004319BB">
      <w:pPr>
        <w:rPr>
          <w:b/>
        </w:rPr>
      </w:pPr>
    </w:p>
    <w:p w14:paraId="518F45E8" w14:textId="278468A1" w:rsidR="00417482" w:rsidRPr="00B62E48" w:rsidRDefault="00417482" w:rsidP="004319BB">
      <w:r>
        <w:rPr>
          <w:b/>
        </w:rPr>
        <w:t xml:space="preserve">SB </w:t>
      </w:r>
      <w:r w:rsidR="00A6462E">
        <w:rPr>
          <w:b/>
        </w:rPr>
        <w:t>276</w:t>
      </w:r>
      <w:r w:rsidR="000B7B6D">
        <w:rPr>
          <w:b/>
        </w:rPr>
        <w:t xml:space="preserve"> </w:t>
      </w:r>
      <w:r w:rsidR="000B7B6D" w:rsidRPr="00B62E48">
        <w:t>(</w:t>
      </w:r>
      <w:r w:rsidR="00B74713">
        <w:t>Pan</w:t>
      </w:r>
      <w:r w:rsidR="000B7B6D" w:rsidRPr="00B62E48">
        <w:t>)-</w:t>
      </w:r>
      <w:r w:rsidR="00B74713">
        <w:t xml:space="preserve">Will require </w:t>
      </w:r>
      <w:r w:rsidR="001C69B0">
        <w:t>the Department of Public  Health to review immunization reports from schools with less than overall immunization rates of 95 percent and physicians and surgeons who submitted five or more medical exemptions in one year and render a decision which may invalidate the exemptions signed by a physician or surgeon.</w:t>
      </w:r>
      <w:r w:rsidR="001F5EFD">
        <w:t>-</w:t>
      </w:r>
    </w:p>
    <w:p w14:paraId="0079A349" w14:textId="77777777" w:rsidR="00417482" w:rsidRPr="00B62E48" w:rsidRDefault="00417482" w:rsidP="004319BB"/>
    <w:p w14:paraId="662BC229" w14:textId="7D989D1A" w:rsidR="002961A2" w:rsidRDefault="000B7B6D" w:rsidP="004319BB">
      <w:r>
        <w:rPr>
          <w:b/>
        </w:rPr>
        <w:t>SB</w:t>
      </w:r>
      <w:r w:rsidR="009F7665">
        <w:rPr>
          <w:b/>
        </w:rPr>
        <w:t xml:space="preserve"> </w:t>
      </w:r>
      <w:r w:rsidR="00B74713">
        <w:rPr>
          <w:b/>
        </w:rPr>
        <w:t>316</w:t>
      </w:r>
      <w:r>
        <w:rPr>
          <w:b/>
        </w:rPr>
        <w:t xml:space="preserve"> </w:t>
      </w:r>
      <w:r w:rsidRPr="00B62E48">
        <w:t>(</w:t>
      </w:r>
      <w:r w:rsidR="00B74713">
        <w:t>Rubio)-Requires all public schools that issue ID cards in grades 6-12 beginning July 1</w:t>
      </w:r>
      <w:r w:rsidR="00654876">
        <w:t>, 2020</w:t>
      </w:r>
      <w:r w:rsidR="00B74713">
        <w:t xml:space="preserve"> to include the telephone number of the National Domestic Violence Hotline on the back of the ID card.</w:t>
      </w:r>
    </w:p>
    <w:p w14:paraId="0A01D752" w14:textId="77777777" w:rsidR="002961A2" w:rsidRDefault="002961A2" w:rsidP="004319BB"/>
    <w:p w14:paraId="03AE2C93" w14:textId="195DBBE1" w:rsidR="002961A2" w:rsidRPr="002961A2" w:rsidRDefault="002961A2" w:rsidP="004319BB">
      <w:r w:rsidRPr="002961A2">
        <w:rPr>
          <w:b/>
        </w:rPr>
        <w:t>SB 328</w:t>
      </w:r>
      <w:r>
        <w:t xml:space="preserve">(Portantino)- Requires middle schools and high schools including charter schools to begin no earlier than 8 a.m. and 8:30 a.m. respectively by July 1,2022 unless the district is a rural school district. </w:t>
      </w:r>
    </w:p>
    <w:p w14:paraId="3950AF2B" w14:textId="77777777" w:rsidR="00AD4BEE" w:rsidRDefault="00AD4BEE" w:rsidP="004319BB"/>
    <w:p w14:paraId="675CE73A" w14:textId="0D6018CE" w:rsidR="00AD4BEE" w:rsidRPr="00AD4BEE" w:rsidRDefault="00AD4BEE" w:rsidP="004319BB">
      <w:pPr>
        <w:rPr>
          <w:b/>
        </w:rPr>
      </w:pPr>
      <w:r w:rsidRPr="00AD4BEE">
        <w:rPr>
          <w:b/>
        </w:rPr>
        <w:t>SB 390</w:t>
      </w:r>
      <w:r>
        <w:rPr>
          <w:b/>
        </w:rPr>
        <w:t xml:space="preserve"> </w:t>
      </w:r>
      <w:r w:rsidRPr="00AD4BEE">
        <w:t>(Umberg)</w:t>
      </w:r>
      <w:r>
        <w:t>-Requires all school</w:t>
      </w:r>
      <w:r w:rsidR="00DF102D">
        <w:t xml:space="preserve"> security officers to complete the latest</w:t>
      </w:r>
      <w:r>
        <w:t xml:space="preserve"> training course regardless of the number of hours worked per week during regular work hours. </w:t>
      </w:r>
      <w:r w:rsidR="00DF102D">
        <w:t>-Chaptered</w:t>
      </w:r>
    </w:p>
    <w:p w14:paraId="3F54947E" w14:textId="77777777" w:rsidR="000B7B6D" w:rsidRDefault="000B7B6D" w:rsidP="004319BB">
      <w:pPr>
        <w:rPr>
          <w:b/>
        </w:rPr>
      </w:pPr>
    </w:p>
    <w:p w14:paraId="63D75AB5" w14:textId="5422A508" w:rsidR="009F7665" w:rsidRDefault="000B7B6D" w:rsidP="004319BB">
      <w:r>
        <w:rPr>
          <w:b/>
        </w:rPr>
        <w:t xml:space="preserve">SB </w:t>
      </w:r>
      <w:r w:rsidR="00B74713">
        <w:rPr>
          <w:b/>
        </w:rPr>
        <w:t>419</w:t>
      </w:r>
      <w:r w:rsidR="003C6F2C" w:rsidRPr="00B62E48">
        <w:t>(</w:t>
      </w:r>
      <w:r w:rsidR="00B74713">
        <w:t>Skinner</w:t>
      </w:r>
      <w:r w:rsidRPr="00B62E48">
        <w:t>)</w:t>
      </w:r>
      <w:r w:rsidR="00B62E48" w:rsidRPr="00B62E48">
        <w:t>-</w:t>
      </w:r>
      <w:r w:rsidR="00B74713">
        <w:t>Prohibits all public schools including charter schools from suspending a student f</w:t>
      </w:r>
      <w:r w:rsidR="001C69B0">
        <w:t>rom school for will defiance from grades TK-8 beginning July 1,2020.</w:t>
      </w:r>
      <w:r w:rsidR="00EB5D3B">
        <w:t xml:space="preserve"> </w:t>
      </w:r>
    </w:p>
    <w:p w14:paraId="3EF49FEB" w14:textId="513470C7" w:rsidR="00B62E48" w:rsidRPr="00B62E48" w:rsidRDefault="009F7665" w:rsidP="004319BB">
      <w:r w:rsidRPr="00B62E48">
        <w:t xml:space="preserve"> </w:t>
      </w:r>
    </w:p>
    <w:p w14:paraId="25D6418C" w14:textId="65539066" w:rsidR="009330A5" w:rsidRDefault="00B62E48" w:rsidP="004319BB">
      <w:r>
        <w:rPr>
          <w:b/>
        </w:rPr>
        <w:t xml:space="preserve">SB </w:t>
      </w:r>
      <w:r w:rsidR="00EB5D3B">
        <w:rPr>
          <w:b/>
        </w:rPr>
        <w:t>541</w:t>
      </w:r>
      <w:r w:rsidR="003C6F2C" w:rsidRPr="00B62E48">
        <w:t>(</w:t>
      </w:r>
      <w:r w:rsidR="00EB5D3B">
        <w:t xml:space="preserve">Bates)- Requires every public, private and charter school to conduct a lockdown drill at least </w:t>
      </w:r>
      <w:r w:rsidR="009E6C4A">
        <w:t>once</w:t>
      </w:r>
      <w:r w:rsidR="00EB5D3B">
        <w:t xml:space="preserve"> per school year</w:t>
      </w:r>
      <w:r w:rsidR="009E6C4A">
        <w:t xml:space="preserve"> and for every charter school to include the procedures in their petition. </w:t>
      </w:r>
    </w:p>
    <w:p w14:paraId="05D60F7A" w14:textId="1243BA4A" w:rsidR="002961A2" w:rsidRPr="002961A2" w:rsidRDefault="002961A2" w:rsidP="004319BB"/>
    <w:p w14:paraId="6A05D2E6" w14:textId="77777777" w:rsidR="001F5EFD" w:rsidRDefault="001F5EFD" w:rsidP="004319BB"/>
    <w:p w14:paraId="7C78BD68" w14:textId="77777777" w:rsidR="001F5EFD" w:rsidRPr="009330A5" w:rsidRDefault="001F5EFD" w:rsidP="004319BB"/>
    <w:p w14:paraId="0137D5BE" w14:textId="77777777" w:rsidR="009330A5" w:rsidRDefault="009330A5" w:rsidP="004319BB"/>
    <w:p w14:paraId="46E6A8E4" w14:textId="46F340C3" w:rsidR="00B62E48" w:rsidRPr="00B62E48" w:rsidRDefault="00EB5D3B" w:rsidP="004319BB">
      <w:r w:rsidRPr="00B62E48">
        <w:t xml:space="preserve"> </w:t>
      </w:r>
    </w:p>
    <w:p w14:paraId="412E385C" w14:textId="77777777" w:rsidR="00695765" w:rsidRDefault="00695765" w:rsidP="004319BB">
      <w:pPr>
        <w:rPr>
          <w:b/>
        </w:rPr>
      </w:pPr>
    </w:p>
    <w:p w14:paraId="5DDBF5D0" w14:textId="5D7A5D15" w:rsidR="00B62E48" w:rsidRDefault="00695765" w:rsidP="004319BB">
      <w:pPr>
        <w:rPr>
          <w:b/>
        </w:rPr>
      </w:pPr>
      <w:r>
        <w:rPr>
          <w:b/>
        </w:rPr>
        <w:t xml:space="preserve"> </w:t>
      </w:r>
    </w:p>
    <w:p w14:paraId="5A7226C5" w14:textId="77777777" w:rsidR="00B62E48" w:rsidRDefault="00B62E48" w:rsidP="004319BB">
      <w:pPr>
        <w:rPr>
          <w:b/>
        </w:rPr>
      </w:pPr>
    </w:p>
    <w:p w14:paraId="68463738" w14:textId="77777777" w:rsidR="00B62E48" w:rsidRDefault="00B62E48" w:rsidP="004319BB">
      <w:pPr>
        <w:rPr>
          <w:b/>
        </w:rPr>
      </w:pPr>
    </w:p>
    <w:p w14:paraId="68C14F82" w14:textId="77777777" w:rsidR="00B62E48" w:rsidRDefault="00B62E48" w:rsidP="004319BB">
      <w:pPr>
        <w:rPr>
          <w:b/>
        </w:rPr>
      </w:pPr>
    </w:p>
    <w:p w14:paraId="5B142B35" w14:textId="77777777" w:rsidR="00B62E48" w:rsidRDefault="00B62E48" w:rsidP="004319BB">
      <w:pPr>
        <w:rPr>
          <w:b/>
        </w:rPr>
      </w:pPr>
    </w:p>
    <w:p w14:paraId="2FCA6932" w14:textId="77777777" w:rsidR="00B62E48" w:rsidRDefault="00B62E48" w:rsidP="004319BB">
      <w:pPr>
        <w:rPr>
          <w:b/>
        </w:rPr>
      </w:pPr>
    </w:p>
    <w:p w14:paraId="03326DF2" w14:textId="77777777" w:rsidR="00B67392" w:rsidRDefault="00B67392" w:rsidP="004319BB">
      <w:pPr>
        <w:rPr>
          <w:b/>
        </w:rPr>
      </w:pPr>
    </w:p>
    <w:p w14:paraId="40B09B08" w14:textId="77777777" w:rsidR="00417482" w:rsidRDefault="00417482" w:rsidP="004319BB">
      <w:pPr>
        <w:rPr>
          <w:b/>
        </w:rPr>
      </w:pPr>
    </w:p>
    <w:p w14:paraId="52384BA3" w14:textId="77777777" w:rsidR="00417482" w:rsidRDefault="00417482" w:rsidP="004319BB">
      <w:pPr>
        <w:rPr>
          <w:b/>
        </w:rPr>
      </w:pPr>
    </w:p>
    <w:p w14:paraId="54BA92DE" w14:textId="77777777" w:rsidR="00417482" w:rsidRDefault="00417482" w:rsidP="004319BB">
      <w:pPr>
        <w:rPr>
          <w:b/>
        </w:rPr>
      </w:pPr>
    </w:p>
    <w:p w14:paraId="14A122A5" w14:textId="77777777" w:rsidR="00417482" w:rsidRDefault="00417482" w:rsidP="004319BB">
      <w:pPr>
        <w:rPr>
          <w:b/>
        </w:rPr>
      </w:pPr>
      <w:r>
        <w:rPr>
          <w:b/>
        </w:rPr>
        <w:t xml:space="preserve">                 </w:t>
      </w:r>
    </w:p>
    <w:p w14:paraId="04BADF2C" w14:textId="77777777" w:rsidR="00DA1444" w:rsidRDefault="00DA1444">
      <w:pPr>
        <w:spacing w:after="240"/>
      </w:pPr>
    </w:p>
    <w:sectPr w:rsidR="00DA1444" w:rsidSect="00DF734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15D"/>
    <w:multiLevelType w:val="hybridMultilevel"/>
    <w:tmpl w:val="7DEEA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E409E6"/>
    <w:multiLevelType w:val="hybridMultilevel"/>
    <w:tmpl w:val="9D960DA8"/>
    <w:lvl w:ilvl="0" w:tplc="7D826B9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5A3C1B"/>
    <w:multiLevelType w:val="hybridMultilevel"/>
    <w:tmpl w:val="EF0A1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0C"/>
    <w:rsid w:val="000003F8"/>
    <w:rsid w:val="00076B83"/>
    <w:rsid w:val="000B7B6D"/>
    <w:rsid w:val="000F02B6"/>
    <w:rsid w:val="00122EAA"/>
    <w:rsid w:val="00161425"/>
    <w:rsid w:val="001C69B0"/>
    <w:rsid w:val="001D2DEF"/>
    <w:rsid w:val="001F5EFD"/>
    <w:rsid w:val="00221385"/>
    <w:rsid w:val="0025487C"/>
    <w:rsid w:val="002961A2"/>
    <w:rsid w:val="002A67B4"/>
    <w:rsid w:val="002B3337"/>
    <w:rsid w:val="002E5DEF"/>
    <w:rsid w:val="0032029C"/>
    <w:rsid w:val="003B57D6"/>
    <w:rsid w:val="003C6001"/>
    <w:rsid w:val="003C6F2C"/>
    <w:rsid w:val="003D47B6"/>
    <w:rsid w:val="00407F81"/>
    <w:rsid w:val="00417482"/>
    <w:rsid w:val="004319BB"/>
    <w:rsid w:val="00453733"/>
    <w:rsid w:val="00495A32"/>
    <w:rsid w:val="004C2991"/>
    <w:rsid w:val="004D7930"/>
    <w:rsid w:val="005056BF"/>
    <w:rsid w:val="00531C27"/>
    <w:rsid w:val="00535AA2"/>
    <w:rsid w:val="005445A1"/>
    <w:rsid w:val="005C2982"/>
    <w:rsid w:val="005C32EB"/>
    <w:rsid w:val="006475C9"/>
    <w:rsid w:val="00652FB7"/>
    <w:rsid w:val="0065347F"/>
    <w:rsid w:val="00654876"/>
    <w:rsid w:val="00664018"/>
    <w:rsid w:val="00672AA4"/>
    <w:rsid w:val="00693902"/>
    <w:rsid w:val="00695765"/>
    <w:rsid w:val="006D6FB2"/>
    <w:rsid w:val="00700ADE"/>
    <w:rsid w:val="00767747"/>
    <w:rsid w:val="00767DDF"/>
    <w:rsid w:val="00784CA3"/>
    <w:rsid w:val="007E6C6A"/>
    <w:rsid w:val="00864596"/>
    <w:rsid w:val="0087695E"/>
    <w:rsid w:val="0089351D"/>
    <w:rsid w:val="008A6806"/>
    <w:rsid w:val="008D5C13"/>
    <w:rsid w:val="008D6A2C"/>
    <w:rsid w:val="0090372A"/>
    <w:rsid w:val="0092118F"/>
    <w:rsid w:val="009330A5"/>
    <w:rsid w:val="0095303B"/>
    <w:rsid w:val="009568B7"/>
    <w:rsid w:val="009B0716"/>
    <w:rsid w:val="009E3EA7"/>
    <w:rsid w:val="009E4CF7"/>
    <w:rsid w:val="009E6C4A"/>
    <w:rsid w:val="009F7665"/>
    <w:rsid w:val="00A31201"/>
    <w:rsid w:val="00A6462E"/>
    <w:rsid w:val="00AC050C"/>
    <w:rsid w:val="00AD4BEE"/>
    <w:rsid w:val="00AF050F"/>
    <w:rsid w:val="00AF4A16"/>
    <w:rsid w:val="00B32C78"/>
    <w:rsid w:val="00B62E48"/>
    <w:rsid w:val="00B67392"/>
    <w:rsid w:val="00B74713"/>
    <w:rsid w:val="00B76E64"/>
    <w:rsid w:val="00BB21A6"/>
    <w:rsid w:val="00BD33CA"/>
    <w:rsid w:val="00C03A7A"/>
    <w:rsid w:val="00C139E6"/>
    <w:rsid w:val="00C42987"/>
    <w:rsid w:val="00C438A9"/>
    <w:rsid w:val="00C44CB1"/>
    <w:rsid w:val="00C5347B"/>
    <w:rsid w:val="00C642DA"/>
    <w:rsid w:val="00C74239"/>
    <w:rsid w:val="00C80A0E"/>
    <w:rsid w:val="00DA1444"/>
    <w:rsid w:val="00DB3AB7"/>
    <w:rsid w:val="00DF102D"/>
    <w:rsid w:val="00DF7348"/>
    <w:rsid w:val="00E00793"/>
    <w:rsid w:val="00E06562"/>
    <w:rsid w:val="00E25B8E"/>
    <w:rsid w:val="00E27A4F"/>
    <w:rsid w:val="00E50E50"/>
    <w:rsid w:val="00E62CED"/>
    <w:rsid w:val="00EB5D3B"/>
    <w:rsid w:val="00ED750E"/>
    <w:rsid w:val="00F04D0A"/>
    <w:rsid w:val="00F26277"/>
    <w:rsid w:val="00F7489E"/>
    <w:rsid w:val="00F7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6B0F"/>
  <w15:docId w15:val="{196BD1C0-2767-4139-BA34-70D9177C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50C"/>
    <w:rPr>
      <w:rFonts w:ascii="Tahoma" w:hAnsi="Tahoma" w:cs="Tahoma"/>
      <w:sz w:val="16"/>
      <w:szCs w:val="16"/>
    </w:rPr>
  </w:style>
  <w:style w:type="character" w:customStyle="1" w:styleId="BalloonTextChar">
    <w:name w:val="Balloon Text Char"/>
    <w:basedOn w:val="DefaultParagraphFont"/>
    <w:link w:val="BalloonText"/>
    <w:uiPriority w:val="99"/>
    <w:semiHidden/>
    <w:rsid w:val="00AC050C"/>
    <w:rPr>
      <w:rFonts w:ascii="Tahoma" w:hAnsi="Tahoma" w:cs="Tahoma"/>
      <w:sz w:val="16"/>
      <w:szCs w:val="16"/>
    </w:rPr>
  </w:style>
  <w:style w:type="paragraph" w:styleId="ListParagraph">
    <w:name w:val="List Paragraph"/>
    <w:basedOn w:val="Normal"/>
    <w:uiPriority w:val="34"/>
    <w:qFormat/>
    <w:rsid w:val="00AC050C"/>
    <w:pPr>
      <w:ind w:left="720"/>
      <w:contextualSpacing/>
    </w:pPr>
  </w:style>
  <w:style w:type="table" w:styleId="TableGrid">
    <w:name w:val="Table Grid"/>
    <w:basedOn w:val="TableNormal"/>
    <w:uiPriority w:val="59"/>
    <w:rsid w:val="0054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mbly.ca.gov" TargetMode="External"/><Relationship Id="rId3" Type="http://schemas.openxmlformats.org/officeDocument/2006/relationships/styles" Target="styles.xml"/><Relationship Id="rId7" Type="http://schemas.openxmlformats.org/officeDocument/2006/relationships/hyperlink" Target="http://www.senat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A680-CF8B-4414-A964-B02DEB51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Bravo</dc:creator>
  <cp:keywords/>
  <cp:lastModifiedBy>SHERMAN GARNETT</cp:lastModifiedBy>
  <cp:revision>2</cp:revision>
  <cp:lastPrinted>2019-10-14T18:06:00Z</cp:lastPrinted>
  <dcterms:created xsi:type="dcterms:W3CDTF">2019-10-21T19:50:00Z</dcterms:created>
  <dcterms:modified xsi:type="dcterms:W3CDTF">2019-10-21T19:50:00Z</dcterms:modified>
</cp:coreProperties>
</file>